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BDCD" w14:textId="77777777" w:rsidR="008B2CFB" w:rsidRDefault="008B2CFB" w:rsidP="00411E73">
      <w:pPr>
        <w:jc w:val="both"/>
        <w:rPr>
          <w:rFonts w:ascii="Open Sans" w:eastAsia="Open Sans" w:hAnsi="Open Sans" w:cs="Open Sans"/>
          <w:b/>
        </w:rPr>
      </w:pPr>
    </w:p>
    <w:p w14:paraId="21900E5B" w14:textId="5F6588D7" w:rsidR="008B2CFB" w:rsidRPr="005E33E7" w:rsidRDefault="00732098" w:rsidP="00411E73">
      <w:pPr>
        <w:pBdr>
          <w:top w:val="nil"/>
          <w:left w:val="nil"/>
          <w:bottom w:val="nil"/>
          <w:right w:val="nil"/>
          <w:between w:val="nil"/>
        </w:pBdr>
        <w:spacing w:line="240" w:lineRule="auto"/>
        <w:jc w:val="right"/>
        <w:rPr>
          <w:rFonts w:ascii="Open Sans" w:eastAsia="Open Sans" w:hAnsi="Open Sans" w:cs="Open Sans"/>
          <w:color w:val="000000"/>
        </w:rPr>
      </w:pPr>
      <w:r w:rsidRPr="005E33E7">
        <w:rPr>
          <w:rFonts w:ascii="Open Sans" w:eastAsia="Open Sans" w:hAnsi="Open Sans" w:cs="Open Sans"/>
        </w:rPr>
        <w:t xml:space="preserve">Kraków, </w:t>
      </w:r>
      <w:r w:rsidR="005E33E7" w:rsidRPr="005E33E7">
        <w:rPr>
          <w:rFonts w:ascii="Open Sans" w:eastAsia="Open Sans" w:hAnsi="Open Sans" w:cs="Open Sans"/>
        </w:rPr>
        <w:t>2</w:t>
      </w:r>
      <w:r w:rsidR="009A37C8">
        <w:rPr>
          <w:rFonts w:ascii="Open Sans" w:eastAsia="Open Sans" w:hAnsi="Open Sans" w:cs="Open Sans"/>
        </w:rPr>
        <w:t>6</w:t>
      </w:r>
      <w:r w:rsidRPr="005E33E7">
        <w:rPr>
          <w:rFonts w:ascii="Open Sans" w:eastAsia="Open Sans" w:hAnsi="Open Sans" w:cs="Open Sans"/>
        </w:rPr>
        <w:t>.</w:t>
      </w:r>
      <w:r w:rsidR="007E1A3D" w:rsidRPr="005E33E7">
        <w:rPr>
          <w:rFonts w:ascii="Open Sans" w:eastAsia="Open Sans" w:hAnsi="Open Sans" w:cs="Open Sans"/>
        </w:rPr>
        <w:t>0</w:t>
      </w:r>
      <w:r w:rsidR="005E33E7" w:rsidRPr="005E33E7">
        <w:rPr>
          <w:rFonts w:ascii="Open Sans" w:eastAsia="Open Sans" w:hAnsi="Open Sans" w:cs="Open Sans"/>
        </w:rPr>
        <w:t>9</w:t>
      </w:r>
      <w:r w:rsidRPr="005E33E7">
        <w:rPr>
          <w:rFonts w:ascii="Open Sans" w:eastAsia="Open Sans" w:hAnsi="Open Sans" w:cs="Open Sans"/>
          <w:color w:val="000000"/>
        </w:rPr>
        <w:t>.202</w:t>
      </w:r>
      <w:r w:rsidR="007E1A3D" w:rsidRPr="005E33E7">
        <w:rPr>
          <w:rFonts w:ascii="Open Sans" w:eastAsia="Open Sans" w:hAnsi="Open Sans" w:cs="Open Sans"/>
          <w:color w:val="000000"/>
        </w:rPr>
        <w:t>2</w:t>
      </w:r>
    </w:p>
    <w:p w14:paraId="669FA807" w14:textId="77777777" w:rsidR="00AA7BFB" w:rsidRPr="005E33E7" w:rsidRDefault="00AA7BFB" w:rsidP="00411E73">
      <w:pPr>
        <w:spacing w:after="0" w:line="240" w:lineRule="auto"/>
        <w:jc w:val="both"/>
        <w:rPr>
          <w:rFonts w:ascii="Open Sans" w:eastAsia="Times New Roman" w:hAnsi="Open Sans" w:cs="Open Sans"/>
          <w:sz w:val="24"/>
          <w:szCs w:val="24"/>
        </w:rPr>
      </w:pPr>
      <w:r w:rsidRPr="005E33E7">
        <w:rPr>
          <w:rFonts w:ascii="Open Sans" w:eastAsia="Times New Roman" w:hAnsi="Open Sans" w:cs="Open Sans"/>
          <w:b/>
          <w:bCs/>
          <w:color w:val="000000"/>
        </w:rPr>
        <w:t> </w:t>
      </w:r>
    </w:p>
    <w:p w14:paraId="5AD979E8" w14:textId="672A5140" w:rsidR="00A02F71" w:rsidRDefault="005E33E7" w:rsidP="00411E73">
      <w:pPr>
        <w:spacing w:after="0" w:line="240" w:lineRule="auto"/>
        <w:jc w:val="both"/>
        <w:rPr>
          <w:rFonts w:ascii="Open Sans" w:eastAsia="Times New Roman" w:hAnsi="Open Sans" w:cs="Open Sans"/>
          <w:b/>
          <w:bCs/>
          <w:color w:val="000000"/>
          <w:sz w:val="24"/>
          <w:szCs w:val="24"/>
        </w:rPr>
      </w:pPr>
      <w:r w:rsidRPr="005E33E7">
        <w:rPr>
          <w:rFonts w:ascii="Open Sans" w:eastAsia="Times New Roman" w:hAnsi="Open Sans" w:cs="Open Sans"/>
          <w:b/>
          <w:bCs/>
          <w:color w:val="000000"/>
          <w:sz w:val="24"/>
          <w:szCs w:val="24"/>
        </w:rPr>
        <w:t>Jak sprzedawać i walczyć o klienta w branży IT w czasach kryzysu?</w:t>
      </w:r>
    </w:p>
    <w:p w14:paraId="5D7BFFE1" w14:textId="77777777" w:rsidR="005E33E7" w:rsidRPr="00A02F71" w:rsidRDefault="005E33E7" w:rsidP="00411E73">
      <w:pPr>
        <w:spacing w:after="0" w:line="240" w:lineRule="auto"/>
        <w:jc w:val="both"/>
        <w:rPr>
          <w:rFonts w:ascii="Open Sans" w:eastAsia="Times New Roman" w:hAnsi="Open Sans" w:cs="Open Sans"/>
          <w:b/>
          <w:bCs/>
          <w:color w:val="000000"/>
        </w:rPr>
      </w:pPr>
    </w:p>
    <w:p w14:paraId="35DDC382" w14:textId="7081D678" w:rsidR="00411E73" w:rsidRDefault="005E33E7" w:rsidP="00411E73">
      <w:pPr>
        <w:spacing w:after="0" w:line="240" w:lineRule="auto"/>
        <w:jc w:val="both"/>
        <w:rPr>
          <w:rFonts w:ascii="Open Sans" w:eastAsia="Times New Roman" w:hAnsi="Open Sans" w:cs="Open Sans"/>
          <w:b/>
          <w:bCs/>
          <w:color w:val="000000"/>
        </w:rPr>
      </w:pPr>
      <w:r w:rsidRPr="005E33E7">
        <w:rPr>
          <w:rFonts w:ascii="Open Sans" w:eastAsia="Times New Roman" w:hAnsi="Open Sans" w:cs="Open Sans"/>
          <w:b/>
          <w:bCs/>
          <w:color w:val="000000"/>
        </w:rPr>
        <w:t>Proces sprzedaży B2B w branży IT od lat ewoluuje, a wraz z nim zmienia się także rola handlowca. Duży wpływ ma na to coraz łatwiejszy dostęp do informacji, który przekłada się na rosnącą świadomość kupujących. Lockdown, który wymusił na przedsiębiorcach bycie „online”, jedynie pogłębił to zjawisko. Czy widmo recesji będzie katalizatorem dalszych zmian?</w:t>
      </w:r>
    </w:p>
    <w:p w14:paraId="400DBC32" w14:textId="77777777" w:rsidR="005E33E7" w:rsidRPr="00A02F71" w:rsidRDefault="005E33E7" w:rsidP="00411E73">
      <w:pPr>
        <w:spacing w:after="0" w:line="240" w:lineRule="auto"/>
        <w:jc w:val="both"/>
        <w:rPr>
          <w:rFonts w:ascii="Open Sans" w:eastAsia="Times New Roman" w:hAnsi="Open Sans" w:cs="Open Sans"/>
          <w:b/>
          <w:bCs/>
          <w:color w:val="000000"/>
        </w:rPr>
      </w:pPr>
    </w:p>
    <w:p w14:paraId="5CAA7FB4" w14:textId="45F4991B" w:rsid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Obecnie zdecydowaną większość procesu zakupowego klient jest w stanie przejść sam. Rozeznając się w interesującym go temacie, posiłkuje się nie tylko materiałami i danymi dostępnymi w Internecie (np. strony www firm, </w:t>
      </w:r>
      <w:proofErr w:type="spellStart"/>
      <w:r w:rsidRPr="005E33E7">
        <w:rPr>
          <w:rFonts w:ascii="Open Sans" w:eastAsia="Times New Roman" w:hAnsi="Open Sans" w:cs="Open Sans"/>
          <w:color w:val="000000"/>
        </w:rPr>
        <w:t>white</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papers</w:t>
      </w:r>
      <w:proofErr w:type="spellEnd"/>
      <w:r w:rsidRPr="005E33E7">
        <w:rPr>
          <w:rFonts w:ascii="Open Sans" w:eastAsia="Times New Roman" w:hAnsi="Open Sans" w:cs="Open Sans"/>
          <w:color w:val="000000"/>
        </w:rPr>
        <w:t xml:space="preserve">, artykuły eksperckie, </w:t>
      </w:r>
      <w:proofErr w:type="spellStart"/>
      <w:r w:rsidRPr="005E33E7">
        <w:rPr>
          <w:rFonts w:ascii="Open Sans" w:eastAsia="Times New Roman" w:hAnsi="Open Sans" w:cs="Open Sans"/>
          <w:color w:val="000000"/>
        </w:rPr>
        <w:t>webinary</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case</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studies</w:t>
      </w:r>
      <w:proofErr w:type="spellEnd"/>
      <w:r w:rsidRPr="005E33E7">
        <w:rPr>
          <w:rFonts w:ascii="Open Sans" w:eastAsia="Times New Roman" w:hAnsi="Open Sans" w:cs="Open Sans"/>
          <w:color w:val="000000"/>
        </w:rPr>
        <w:t>, social media), ale też sięga po rekomendacje znajomych (m.in. poprzez kanały biznesowe typu LinkedIn). Ponadto, w związku z tym, że decyzja zakupowa rzadko podejmowana jest przez jedną osobę, równolegle prowadzi on również ustalenia wewnątrz swojej organizacji.</w:t>
      </w:r>
    </w:p>
    <w:p w14:paraId="53A28D01" w14:textId="77777777" w:rsidR="005E33E7" w:rsidRPr="005E33E7" w:rsidRDefault="005E33E7" w:rsidP="005E33E7">
      <w:pPr>
        <w:spacing w:after="0" w:line="240" w:lineRule="auto"/>
        <w:jc w:val="both"/>
        <w:rPr>
          <w:rFonts w:ascii="Open Sans" w:eastAsia="Times New Roman" w:hAnsi="Open Sans" w:cs="Open Sans"/>
          <w:color w:val="000000"/>
        </w:rPr>
      </w:pPr>
    </w:p>
    <w:p w14:paraId="13F1F5DC" w14:textId="77777777" w:rsidR="005E33E7" w:rsidRP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Jak wynika z badań firmy Gartner przeprowadzonych jeszcze przed pandemią, kupujący poświęca tylko 17% czasu na spotkania z przedstawicielami handlowymi. Jeśli porównuje przy tym wielu dostawców, czas ten dzieli pomiędzy nich. Przy trzech rozważanych firmach, oznacza to mniej więcej 5-6% czasu z całego procesu na jednego handlowca.</w:t>
      </w:r>
    </w:p>
    <w:p w14:paraId="4471A7C1" w14:textId="3E30BE6C" w:rsid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 </w:t>
      </w:r>
    </w:p>
    <w:p w14:paraId="6F061284" w14:textId="2D53E34B" w:rsidR="005E33E7" w:rsidRPr="005E33E7" w:rsidRDefault="005E33E7" w:rsidP="005E33E7">
      <w:pPr>
        <w:spacing w:after="0" w:line="240" w:lineRule="auto"/>
        <w:jc w:val="center"/>
        <w:rPr>
          <w:rFonts w:ascii="Open Sans" w:eastAsia="Times New Roman" w:hAnsi="Open Sans" w:cs="Open Sans"/>
          <w:color w:val="000000"/>
        </w:rPr>
      </w:pPr>
      <w:r>
        <w:rPr>
          <w:rFonts w:ascii="Arial" w:eastAsia="Arial" w:hAnsi="Arial" w:cs="Arial"/>
          <w:noProof/>
        </w:rPr>
        <w:drawing>
          <wp:inline distT="114300" distB="114300" distL="114300" distR="114300" wp14:anchorId="06437836" wp14:editId="1FCCB7D0">
            <wp:extent cx="4198620" cy="3322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8992" cy="3322614"/>
                    </a:xfrm>
                    <a:prstGeom prst="rect">
                      <a:avLst/>
                    </a:prstGeom>
                    <a:ln/>
                  </pic:spPr>
                </pic:pic>
              </a:graphicData>
            </a:graphic>
          </wp:inline>
        </w:drawing>
      </w:r>
    </w:p>
    <w:p w14:paraId="06614ED1" w14:textId="77777777" w:rsidR="005E33E7" w:rsidRDefault="005E33E7" w:rsidP="005E33E7">
      <w:pPr>
        <w:spacing w:after="0" w:line="240" w:lineRule="auto"/>
        <w:jc w:val="both"/>
        <w:rPr>
          <w:rFonts w:ascii="Open Sans" w:eastAsia="Times New Roman" w:hAnsi="Open Sans" w:cs="Open Sans"/>
          <w:color w:val="000000"/>
        </w:rPr>
      </w:pPr>
    </w:p>
    <w:p w14:paraId="573D5EBE" w14:textId="0BB462CF" w:rsid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Obserwacje te potwierdza Tomasz Smoleński, </w:t>
      </w:r>
      <w:proofErr w:type="spellStart"/>
      <w:r w:rsidRPr="005E33E7">
        <w:rPr>
          <w:rFonts w:ascii="Open Sans" w:eastAsia="Times New Roman" w:hAnsi="Open Sans" w:cs="Open Sans"/>
          <w:color w:val="000000"/>
        </w:rPr>
        <w:t>Head</w:t>
      </w:r>
      <w:proofErr w:type="spellEnd"/>
      <w:r w:rsidRPr="005E33E7">
        <w:rPr>
          <w:rFonts w:ascii="Open Sans" w:eastAsia="Times New Roman" w:hAnsi="Open Sans" w:cs="Open Sans"/>
          <w:color w:val="000000"/>
        </w:rPr>
        <w:t xml:space="preserve"> of </w:t>
      </w:r>
      <w:proofErr w:type="spellStart"/>
      <w:r w:rsidRPr="005E33E7">
        <w:rPr>
          <w:rFonts w:ascii="Open Sans" w:eastAsia="Times New Roman" w:hAnsi="Open Sans" w:cs="Open Sans"/>
          <w:color w:val="000000"/>
        </w:rPr>
        <w:t>Growth</w:t>
      </w:r>
      <w:proofErr w:type="spellEnd"/>
      <w:r w:rsidRPr="005E33E7">
        <w:rPr>
          <w:rFonts w:ascii="Open Sans" w:eastAsia="Times New Roman" w:hAnsi="Open Sans" w:cs="Open Sans"/>
          <w:color w:val="000000"/>
        </w:rPr>
        <w:t xml:space="preserve">, GFT Poland: – </w:t>
      </w:r>
      <w:r w:rsidRPr="005E33E7">
        <w:rPr>
          <w:rFonts w:ascii="Open Sans" w:eastAsia="Times New Roman" w:hAnsi="Open Sans" w:cs="Open Sans"/>
          <w:i/>
          <w:iCs/>
          <w:color w:val="000000"/>
        </w:rPr>
        <w:t xml:space="preserve">Sprzedaż B2B staje się coraz bardziej skomplikowanym procesem, który łączy w sobie wiele elementów – od marketingu przez komunikację, ocenę wcześniej dostarczonych usług, po część handlową. Kupujący, który trafia do firmy z tzw. lejka sprzedażowego jest bardzo świadomym klientem. </w:t>
      </w:r>
      <w:r w:rsidRPr="005E33E7">
        <w:rPr>
          <w:rFonts w:ascii="Open Sans" w:eastAsia="Times New Roman" w:hAnsi="Open Sans" w:cs="Open Sans"/>
          <w:i/>
          <w:iCs/>
          <w:color w:val="000000"/>
        </w:rPr>
        <w:lastRenderedPageBreak/>
        <w:t>Oczekuje merytorycznej rozmowy, w naszym sektorze nierzadko mocno technicznej, z propozycją rozwiązań dostosowanych do jego konkretnych potrzeb</w:t>
      </w:r>
      <w:r w:rsidRPr="005E33E7">
        <w:rPr>
          <w:rFonts w:ascii="Open Sans" w:eastAsia="Times New Roman" w:hAnsi="Open Sans" w:cs="Open Sans"/>
          <w:color w:val="000000"/>
        </w:rPr>
        <w:t>.</w:t>
      </w:r>
    </w:p>
    <w:p w14:paraId="223F542D" w14:textId="77777777" w:rsidR="005E33E7" w:rsidRPr="005E33E7" w:rsidRDefault="005E33E7" w:rsidP="005E33E7">
      <w:pPr>
        <w:spacing w:after="0" w:line="240" w:lineRule="auto"/>
        <w:jc w:val="both"/>
        <w:rPr>
          <w:rFonts w:ascii="Open Sans" w:eastAsia="Times New Roman" w:hAnsi="Open Sans" w:cs="Open Sans"/>
          <w:color w:val="000000"/>
        </w:rPr>
      </w:pPr>
    </w:p>
    <w:p w14:paraId="686891BD" w14:textId="728D05EE" w:rsidR="005E33E7" w:rsidRDefault="005E33E7" w:rsidP="005E33E7">
      <w:pPr>
        <w:spacing w:after="0" w:line="240" w:lineRule="auto"/>
        <w:jc w:val="both"/>
        <w:rPr>
          <w:rFonts w:ascii="Open Sans" w:eastAsia="Times New Roman" w:hAnsi="Open Sans" w:cs="Open Sans"/>
          <w:b/>
          <w:bCs/>
          <w:color w:val="000000"/>
        </w:rPr>
      </w:pPr>
      <w:r w:rsidRPr="005E33E7">
        <w:rPr>
          <w:rFonts w:ascii="Open Sans" w:eastAsia="Times New Roman" w:hAnsi="Open Sans" w:cs="Open Sans"/>
          <w:b/>
          <w:bCs/>
          <w:color w:val="000000"/>
        </w:rPr>
        <w:t>Czy widmo recesji wpływa na relacje z klientami?</w:t>
      </w:r>
    </w:p>
    <w:p w14:paraId="27297585" w14:textId="77777777" w:rsidR="005E33E7" w:rsidRPr="005E33E7" w:rsidRDefault="005E33E7" w:rsidP="005E33E7">
      <w:pPr>
        <w:spacing w:after="0" w:line="240" w:lineRule="auto"/>
        <w:jc w:val="both"/>
        <w:rPr>
          <w:rFonts w:ascii="Open Sans" w:eastAsia="Times New Roman" w:hAnsi="Open Sans" w:cs="Open Sans"/>
          <w:b/>
          <w:bCs/>
          <w:color w:val="000000"/>
        </w:rPr>
      </w:pPr>
    </w:p>
    <w:p w14:paraId="0EABDD06" w14:textId="7C8E451B" w:rsid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Zdaniem eksperta GFT Poland, handlowiec musi obecnie umieć bardzo dokładnie adresować potrzebę klienta i pokazać mu realną wartość, jaka stoi za daną usługą czy produktem. Jest to istotne zwłaszcza teraz, gdy kupujący coraz mocniej czują presję wynikającą z potencjalnej recesji. Tomasz Smoleński stawia przy tym przewrotne pytanie – </w:t>
      </w:r>
      <w:r w:rsidRPr="005E33E7">
        <w:rPr>
          <w:rFonts w:ascii="Open Sans" w:eastAsia="Times New Roman" w:hAnsi="Open Sans" w:cs="Open Sans"/>
          <w:i/>
          <w:iCs/>
          <w:color w:val="000000"/>
        </w:rPr>
        <w:t>Czy firma programistyczna powinna dopasować zespół do projektu, czy raczej projekt do zespołu?</w:t>
      </w:r>
      <w:r w:rsidRPr="005E33E7">
        <w:rPr>
          <w:rFonts w:ascii="Open Sans" w:eastAsia="Times New Roman" w:hAnsi="Open Sans" w:cs="Open Sans"/>
          <w:color w:val="000000"/>
        </w:rPr>
        <w:t xml:space="preserve"> Pytanie jest o tyle zasadne, że branża IT zmaga się z niedoborem wykwalifikowanych specjalistów. Technologia zmienia się na tyle szybko, że talent gap stale się powiększa. I jest to sytuacja, która dotyczy nie tylko Polski.</w:t>
      </w:r>
    </w:p>
    <w:p w14:paraId="78FE1C2F" w14:textId="77777777" w:rsidR="005E33E7" w:rsidRPr="005E33E7" w:rsidRDefault="005E33E7" w:rsidP="005E33E7">
      <w:pPr>
        <w:spacing w:after="0" w:line="240" w:lineRule="auto"/>
        <w:jc w:val="both"/>
        <w:rPr>
          <w:rFonts w:ascii="Open Sans" w:eastAsia="Times New Roman" w:hAnsi="Open Sans" w:cs="Open Sans"/>
          <w:color w:val="000000"/>
        </w:rPr>
      </w:pPr>
    </w:p>
    <w:p w14:paraId="724AEF17" w14:textId="478C2F2F" w:rsidR="005E33E7" w:rsidRPr="005E33E7" w:rsidRDefault="005E33E7" w:rsidP="005E33E7">
      <w:pPr>
        <w:spacing w:after="0" w:line="240" w:lineRule="auto"/>
        <w:jc w:val="both"/>
        <w:rPr>
          <w:rFonts w:ascii="Open Sans" w:eastAsia="Times New Roman" w:hAnsi="Open Sans" w:cs="Open Sans"/>
          <w:i/>
          <w:iCs/>
          <w:color w:val="000000"/>
        </w:rPr>
      </w:pPr>
      <w:r w:rsidRPr="005E33E7">
        <w:rPr>
          <w:rFonts w:ascii="Open Sans" w:eastAsia="Times New Roman" w:hAnsi="Open Sans" w:cs="Open Sans"/>
          <w:color w:val="000000"/>
        </w:rPr>
        <w:t xml:space="preserve">Adam Kostecki, Engagement Manager z </w:t>
      </w:r>
      <w:proofErr w:type="spellStart"/>
      <w:r w:rsidRPr="005E33E7">
        <w:rPr>
          <w:rFonts w:ascii="Open Sans" w:eastAsia="Times New Roman" w:hAnsi="Open Sans" w:cs="Open Sans"/>
          <w:color w:val="000000"/>
        </w:rPr>
        <w:t>JCommerce</w:t>
      </w:r>
      <w:proofErr w:type="spellEnd"/>
      <w:r w:rsidRPr="005E33E7">
        <w:rPr>
          <w:rFonts w:ascii="Open Sans" w:eastAsia="Times New Roman" w:hAnsi="Open Sans" w:cs="Open Sans"/>
          <w:color w:val="000000"/>
        </w:rPr>
        <w:t xml:space="preserve"> – </w:t>
      </w:r>
      <w:proofErr w:type="spellStart"/>
      <w:r w:rsidRPr="005E33E7">
        <w:rPr>
          <w:rFonts w:ascii="Open Sans" w:eastAsia="Times New Roman" w:hAnsi="Open Sans" w:cs="Open Sans"/>
          <w:color w:val="000000"/>
        </w:rPr>
        <w:t>Inteum</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Group</w:t>
      </w:r>
      <w:proofErr w:type="spellEnd"/>
      <w:r w:rsidRPr="005E33E7">
        <w:rPr>
          <w:rFonts w:ascii="Open Sans" w:eastAsia="Times New Roman" w:hAnsi="Open Sans" w:cs="Open Sans"/>
          <w:color w:val="000000"/>
        </w:rPr>
        <w:t xml:space="preserve"> podziela te spostrzeżenia: – </w:t>
      </w:r>
      <w:r w:rsidRPr="005E33E7">
        <w:rPr>
          <w:rFonts w:ascii="Open Sans" w:eastAsia="Times New Roman" w:hAnsi="Open Sans" w:cs="Open Sans"/>
          <w:i/>
          <w:iCs/>
          <w:color w:val="000000"/>
        </w:rPr>
        <w:t>Jeszcze rok temu rozmowy z potencjalnym klientem często zaczynały się od sprawdzenia dopasowania na poziomie kultury organizacyjnej, a dopiero w kolejnych etapach poznawania się przechodziliśmy do ustaleń dotyczących konkretnego projektu. Obecnie, dla zdecydowanej większości klientów, pytanie o zespół z konkretnymi kompetencjami jest punktem wyjścia do dalszych rozmów.</w:t>
      </w:r>
    </w:p>
    <w:p w14:paraId="67FAFE81" w14:textId="77777777" w:rsidR="005E33E7" w:rsidRPr="005E33E7" w:rsidRDefault="005E33E7" w:rsidP="005E33E7">
      <w:pPr>
        <w:spacing w:after="0" w:line="240" w:lineRule="auto"/>
        <w:jc w:val="both"/>
        <w:rPr>
          <w:rFonts w:ascii="Open Sans" w:eastAsia="Times New Roman" w:hAnsi="Open Sans" w:cs="Open Sans"/>
          <w:color w:val="000000"/>
        </w:rPr>
      </w:pPr>
    </w:p>
    <w:p w14:paraId="3FC3433C" w14:textId="2302924D" w:rsidR="005E33E7"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Obaj specjaliści mocno podkreślają przy tym znaczenie </w:t>
      </w:r>
      <w:proofErr w:type="spellStart"/>
      <w:r w:rsidRPr="005E33E7">
        <w:rPr>
          <w:rFonts w:ascii="Open Sans" w:eastAsia="Times New Roman" w:hAnsi="Open Sans" w:cs="Open Sans"/>
          <w:color w:val="000000"/>
        </w:rPr>
        <w:t>customer</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experience</w:t>
      </w:r>
      <w:proofErr w:type="spellEnd"/>
      <w:r w:rsidRPr="005E33E7">
        <w:rPr>
          <w:rFonts w:ascii="Open Sans" w:eastAsia="Times New Roman" w:hAnsi="Open Sans" w:cs="Open Sans"/>
          <w:color w:val="000000"/>
        </w:rPr>
        <w:t xml:space="preserve"> zarówno na etapie zdobywania klienta, jak i utrzymania go w organizacji. W ich ocenie, to właśnie partnersko-doradcze podejście buduje pozytywne doświadczenie w kontakcie z firmą, które niejednokrotnie jest wyznacznikiem sukcesu sprzedaży. Wskaźniki </w:t>
      </w:r>
      <w:proofErr w:type="spellStart"/>
      <w:r w:rsidRPr="005E33E7">
        <w:rPr>
          <w:rFonts w:ascii="Open Sans" w:eastAsia="Times New Roman" w:hAnsi="Open Sans" w:cs="Open Sans"/>
          <w:color w:val="000000"/>
        </w:rPr>
        <w:t>customer</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experience</w:t>
      </w:r>
      <w:proofErr w:type="spellEnd"/>
      <w:r w:rsidRPr="005E33E7">
        <w:rPr>
          <w:rFonts w:ascii="Open Sans" w:eastAsia="Times New Roman" w:hAnsi="Open Sans" w:cs="Open Sans"/>
          <w:color w:val="000000"/>
        </w:rPr>
        <w:t xml:space="preserve"> są również swoistym barometrem nastrojów i systemem „wczesnego ostrzegania”, który jest szczególnie istotny w czasach kryzysu gospodarczego.</w:t>
      </w:r>
    </w:p>
    <w:p w14:paraId="34B35BFB" w14:textId="77777777" w:rsidR="005E33E7" w:rsidRPr="005E33E7" w:rsidRDefault="005E33E7" w:rsidP="005E33E7">
      <w:pPr>
        <w:spacing w:after="0" w:line="240" w:lineRule="auto"/>
        <w:jc w:val="both"/>
        <w:rPr>
          <w:rFonts w:ascii="Open Sans" w:eastAsia="Times New Roman" w:hAnsi="Open Sans" w:cs="Open Sans"/>
          <w:color w:val="000000"/>
        </w:rPr>
      </w:pPr>
    </w:p>
    <w:p w14:paraId="40F734A1" w14:textId="5FDC7503" w:rsidR="005E33E7" w:rsidRPr="005E33E7" w:rsidRDefault="005E33E7" w:rsidP="005E33E7">
      <w:pPr>
        <w:spacing w:after="0" w:line="240" w:lineRule="auto"/>
        <w:jc w:val="both"/>
        <w:rPr>
          <w:rFonts w:ascii="Open Sans" w:eastAsia="Times New Roman" w:hAnsi="Open Sans" w:cs="Open Sans"/>
          <w:b/>
          <w:bCs/>
          <w:color w:val="000000"/>
        </w:rPr>
      </w:pPr>
      <w:r w:rsidRPr="005E33E7">
        <w:rPr>
          <w:rFonts w:ascii="Open Sans" w:eastAsia="Times New Roman" w:hAnsi="Open Sans" w:cs="Open Sans"/>
          <w:b/>
          <w:bCs/>
          <w:color w:val="000000"/>
        </w:rPr>
        <w:t>Okiem ekspertów</w:t>
      </w:r>
    </w:p>
    <w:p w14:paraId="2781E336" w14:textId="77777777" w:rsidR="005E33E7" w:rsidRPr="005E33E7" w:rsidRDefault="005E33E7" w:rsidP="005E33E7">
      <w:pPr>
        <w:spacing w:after="0" w:line="240" w:lineRule="auto"/>
        <w:jc w:val="both"/>
        <w:rPr>
          <w:rFonts w:ascii="Open Sans" w:eastAsia="Times New Roman" w:hAnsi="Open Sans" w:cs="Open Sans"/>
          <w:color w:val="000000"/>
        </w:rPr>
      </w:pPr>
    </w:p>
    <w:p w14:paraId="3750ED95" w14:textId="0C63C6F6" w:rsidR="00A02F71" w:rsidRDefault="005E33E7" w:rsidP="005E33E7">
      <w:pPr>
        <w:spacing w:after="0" w:line="240" w:lineRule="auto"/>
        <w:jc w:val="both"/>
        <w:rPr>
          <w:rFonts w:ascii="Open Sans" w:eastAsia="Times New Roman" w:hAnsi="Open Sans" w:cs="Open Sans"/>
          <w:color w:val="000000"/>
        </w:rPr>
      </w:pPr>
      <w:r w:rsidRPr="005E33E7">
        <w:rPr>
          <w:rFonts w:ascii="Open Sans" w:eastAsia="Times New Roman" w:hAnsi="Open Sans" w:cs="Open Sans"/>
          <w:color w:val="000000"/>
        </w:rPr>
        <w:t xml:space="preserve">Czy branża IT dostrzega już symptomy recesji? Czy zmiana technologiczna daje przewagę zakupową? Stawiać na projekty rozliczane w systemie </w:t>
      </w:r>
      <w:proofErr w:type="spellStart"/>
      <w:r w:rsidRPr="005E33E7">
        <w:rPr>
          <w:rFonts w:ascii="Open Sans" w:eastAsia="Times New Roman" w:hAnsi="Open Sans" w:cs="Open Sans"/>
          <w:color w:val="000000"/>
        </w:rPr>
        <w:t>time</w:t>
      </w:r>
      <w:proofErr w:type="spellEnd"/>
      <w:r w:rsidRPr="005E33E7">
        <w:rPr>
          <w:rFonts w:ascii="Open Sans" w:eastAsia="Times New Roman" w:hAnsi="Open Sans" w:cs="Open Sans"/>
          <w:color w:val="000000"/>
        </w:rPr>
        <w:t xml:space="preserve"> &amp; </w:t>
      </w:r>
      <w:proofErr w:type="spellStart"/>
      <w:r w:rsidRPr="005E33E7">
        <w:rPr>
          <w:rFonts w:ascii="Open Sans" w:eastAsia="Times New Roman" w:hAnsi="Open Sans" w:cs="Open Sans"/>
          <w:color w:val="000000"/>
        </w:rPr>
        <w:t>material</w:t>
      </w:r>
      <w:proofErr w:type="spellEnd"/>
      <w:r w:rsidRPr="005E33E7">
        <w:rPr>
          <w:rFonts w:ascii="Open Sans" w:eastAsia="Times New Roman" w:hAnsi="Open Sans" w:cs="Open Sans"/>
          <w:color w:val="000000"/>
        </w:rPr>
        <w:t xml:space="preserve"> czy jednak </w:t>
      </w:r>
      <w:proofErr w:type="spellStart"/>
      <w:r w:rsidRPr="005E33E7">
        <w:rPr>
          <w:rFonts w:ascii="Open Sans" w:eastAsia="Times New Roman" w:hAnsi="Open Sans" w:cs="Open Sans"/>
          <w:color w:val="000000"/>
        </w:rPr>
        <w:t>fixed</w:t>
      </w:r>
      <w:proofErr w:type="spellEnd"/>
      <w:r w:rsidRPr="005E33E7">
        <w:rPr>
          <w:rFonts w:ascii="Open Sans" w:eastAsia="Times New Roman" w:hAnsi="Open Sans" w:cs="Open Sans"/>
          <w:color w:val="000000"/>
        </w:rPr>
        <w:t xml:space="preserve"> </w:t>
      </w:r>
      <w:proofErr w:type="spellStart"/>
      <w:r w:rsidRPr="005E33E7">
        <w:rPr>
          <w:rFonts w:ascii="Open Sans" w:eastAsia="Times New Roman" w:hAnsi="Open Sans" w:cs="Open Sans"/>
          <w:color w:val="000000"/>
        </w:rPr>
        <w:t>price</w:t>
      </w:r>
      <w:proofErr w:type="spellEnd"/>
      <w:r w:rsidRPr="005E33E7">
        <w:rPr>
          <w:rFonts w:ascii="Open Sans" w:eastAsia="Times New Roman" w:hAnsi="Open Sans" w:cs="Open Sans"/>
          <w:color w:val="000000"/>
        </w:rPr>
        <w:t xml:space="preserve">? Jakie są perspektywy działu sprzedaży w firmach technologicznych? Na te i wiele innych tematów eksperci będą rozmawiać podczas panelu </w:t>
      </w:r>
      <w:r w:rsidRPr="005E33E7">
        <w:rPr>
          <w:rFonts w:ascii="Open Sans" w:eastAsia="Times New Roman" w:hAnsi="Open Sans" w:cs="Open Sans"/>
          <w:i/>
          <w:iCs/>
          <w:color w:val="000000"/>
        </w:rPr>
        <w:t>„Jak sprzedawać i walczyć o klientów w czasach kryzysu?”</w:t>
      </w:r>
      <w:r w:rsidRPr="005E33E7">
        <w:rPr>
          <w:rFonts w:ascii="Open Sans" w:eastAsia="Times New Roman" w:hAnsi="Open Sans" w:cs="Open Sans"/>
          <w:color w:val="000000"/>
        </w:rPr>
        <w:t xml:space="preserve"> już 29 września podczas </w:t>
      </w:r>
      <w:proofErr w:type="spellStart"/>
      <w:r w:rsidRPr="005E33E7">
        <w:rPr>
          <w:rFonts w:ascii="Open Sans" w:eastAsia="Times New Roman" w:hAnsi="Open Sans" w:cs="Open Sans"/>
          <w:color w:val="000000"/>
        </w:rPr>
        <w:t>SoDA</w:t>
      </w:r>
      <w:proofErr w:type="spellEnd"/>
      <w:r w:rsidRPr="005E33E7">
        <w:rPr>
          <w:rFonts w:ascii="Open Sans" w:eastAsia="Times New Roman" w:hAnsi="Open Sans" w:cs="Open Sans"/>
          <w:color w:val="000000"/>
        </w:rPr>
        <w:t xml:space="preserve"> Conference 2022 we Wrocławiu. </w:t>
      </w:r>
      <w:r w:rsidRPr="009A37C8">
        <w:rPr>
          <w:rFonts w:ascii="Open Sans" w:eastAsia="Times New Roman" w:hAnsi="Open Sans" w:cs="Open Sans"/>
          <w:color w:val="000000"/>
        </w:rPr>
        <w:t xml:space="preserve">Więcej informacji na temat wydarzenia: </w:t>
      </w:r>
      <w:r w:rsidR="00000000">
        <w:fldChar w:fldCharType="begin"/>
      </w:r>
      <w:r w:rsidR="00000000">
        <w:instrText xml:space="preserve"> HYPERLINK "https://conference.sodapl.com/" </w:instrText>
      </w:r>
      <w:r w:rsidR="00000000">
        <w:fldChar w:fldCharType="separate"/>
      </w:r>
      <w:r w:rsidRPr="009A37C8">
        <w:rPr>
          <w:rStyle w:val="Hipercze"/>
          <w:rFonts w:ascii="Open Sans" w:eastAsia="Times New Roman" w:hAnsi="Open Sans" w:cs="Open Sans"/>
        </w:rPr>
        <w:t>https://conference.sodapl.com/</w:t>
      </w:r>
      <w:r w:rsidR="00000000">
        <w:rPr>
          <w:rStyle w:val="Hipercze"/>
          <w:rFonts w:ascii="Open Sans" w:eastAsia="Times New Roman" w:hAnsi="Open Sans" w:cs="Open Sans"/>
          <w:lang w:val="en-GB"/>
        </w:rPr>
        <w:fldChar w:fldCharType="end"/>
      </w:r>
      <w:r w:rsidRPr="009A37C8">
        <w:rPr>
          <w:rFonts w:ascii="Open Sans" w:eastAsia="Times New Roman" w:hAnsi="Open Sans" w:cs="Open Sans"/>
          <w:color w:val="000000"/>
        </w:rPr>
        <w:t xml:space="preserve"> </w:t>
      </w:r>
    </w:p>
    <w:p w14:paraId="3E19F349" w14:textId="77777777" w:rsidR="00411E73" w:rsidRPr="00411E73" w:rsidRDefault="00411E73" w:rsidP="00411E73">
      <w:pPr>
        <w:spacing w:after="0" w:line="240" w:lineRule="auto"/>
        <w:jc w:val="both"/>
        <w:rPr>
          <w:rFonts w:ascii="Open Sans" w:eastAsia="Times New Roman" w:hAnsi="Open Sans" w:cs="Open Sans"/>
          <w:color w:val="000000"/>
        </w:rPr>
      </w:pPr>
    </w:p>
    <w:p w14:paraId="2AEF8F5E" w14:textId="270CCB3F" w:rsidR="005E33E7" w:rsidRDefault="005E33E7" w:rsidP="00411E73">
      <w:pPr>
        <w:spacing w:after="0" w:line="240" w:lineRule="auto"/>
        <w:jc w:val="both"/>
        <w:rPr>
          <w:rFonts w:ascii="Open Sans" w:eastAsia="Times New Roman" w:hAnsi="Open Sans" w:cs="Open Sans"/>
          <w:b/>
          <w:bCs/>
          <w:color w:val="000000"/>
        </w:rPr>
      </w:pPr>
    </w:p>
    <w:p w14:paraId="36B72DA5" w14:textId="12D5B0E2" w:rsidR="00A02F71" w:rsidRPr="00411E73" w:rsidRDefault="00A02F71" w:rsidP="00411E73">
      <w:pPr>
        <w:spacing w:after="0" w:line="240" w:lineRule="auto"/>
        <w:jc w:val="both"/>
        <w:rPr>
          <w:rFonts w:ascii="Open Sans" w:eastAsia="Times New Roman" w:hAnsi="Open Sans" w:cs="Open Sans"/>
          <w:b/>
          <w:bCs/>
          <w:color w:val="000000"/>
        </w:rPr>
      </w:pPr>
      <w:r w:rsidRPr="00411E73">
        <w:rPr>
          <w:rFonts w:ascii="Open Sans" w:eastAsia="Times New Roman" w:hAnsi="Open Sans" w:cs="Open Sans"/>
          <w:b/>
          <w:bCs/>
          <w:color w:val="000000"/>
        </w:rPr>
        <w:t xml:space="preserve">O </w:t>
      </w:r>
      <w:proofErr w:type="spellStart"/>
      <w:r w:rsidRPr="00411E73">
        <w:rPr>
          <w:rFonts w:ascii="Open Sans" w:eastAsia="Times New Roman" w:hAnsi="Open Sans" w:cs="Open Sans"/>
          <w:b/>
          <w:bCs/>
          <w:color w:val="000000"/>
        </w:rPr>
        <w:t>SoDA</w:t>
      </w:r>
      <w:proofErr w:type="spellEnd"/>
    </w:p>
    <w:p w14:paraId="4A7DEDF6" w14:textId="01A43018" w:rsidR="00AA7BFB" w:rsidRPr="00AA7BFB" w:rsidRDefault="005E33E7" w:rsidP="00411E73">
      <w:pPr>
        <w:spacing w:after="0" w:line="240" w:lineRule="auto"/>
        <w:jc w:val="both"/>
        <w:rPr>
          <w:rFonts w:ascii="Open Sans" w:eastAsia="Times New Roman" w:hAnsi="Open Sans" w:cs="Open Sans"/>
          <w:sz w:val="24"/>
          <w:szCs w:val="24"/>
        </w:rPr>
      </w:pPr>
      <w:r w:rsidRPr="005E33E7">
        <w:rPr>
          <w:rFonts w:ascii="Open Sans" w:eastAsia="Times New Roman" w:hAnsi="Open Sans" w:cs="Open Sans"/>
          <w:color w:val="000000"/>
          <w:sz w:val="20"/>
          <w:szCs w:val="20"/>
        </w:rPr>
        <w:t xml:space="preserve">Organizacja Pracodawców Usług IT (Software Development </w:t>
      </w:r>
      <w:proofErr w:type="spellStart"/>
      <w:r w:rsidRPr="005E33E7">
        <w:rPr>
          <w:rFonts w:ascii="Open Sans" w:eastAsia="Times New Roman" w:hAnsi="Open Sans" w:cs="Open Sans"/>
          <w:color w:val="000000"/>
          <w:sz w:val="20"/>
          <w:szCs w:val="20"/>
        </w:rPr>
        <w:t>Association</w:t>
      </w:r>
      <w:proofErr w:type="spellEnd"/>
      <w:r w:rsidRPr="005E33E7">
        <w:rPr>
          <w:rFonts w:ascii="Open Sans" w:eastAsia="Times New Roman" w:hAnsi="Open Sans" w:cs="Open Sans"/>
          <w:color w:val="000000"/>
          <w:sz w:val="20"/>
          <w:szCs w:val="20"/>
        </w:rPr>
        <w:t xml:space="preserve"> Poland – </w:t>
      </w:r>
      <w:proofErr w:type="spellStart"/>
      <w:r w:rsidRPr="005E33E7">
        <w:rPr>
          <w:rFonts w:ascii="Open Sans" w:eastAsia="Times New Roman" w:hAnsi="Open Sans" w:cs="Open Sans"/>
          <w:color w:val="000000"/>
          <w:sz w:val="20"/>
          <w:szCs w:val="20"/>
        </w:rPr>
        <w:t>SoDA</w:t>
      </w:r>
      <w:proofErr w:type="spellEnd"/>
      <w:r w:rsidRPr="005E33E7">
        <w:rPr>
          <w:rFonts w:ascii="Open Sans" w:eastAsia="Times New Roman" w:hAnsi="Open Sans" w:cs="Open Sans"/>
          <w:color w:val="000000"/>
          <w:sz w:val="20"/>
          <w:szCs w:val="20"/>
        </w:rPr>
        <w:t xml:space="preserve">) to związek polskich firm usługowo-produktowych, wytwarzających oprogramowanie oraz zapewniających szeroki wachlarz outsourcingu usług IT na rzecz klientów na całym świecie. Organizacja powstała w 2018 roku, obecnie zrzesza blisko 200 firm o kapitale polskim i zagranicznym, działających na terenie całego kraju, które zatrudniają w Polsce ponad 38 000 pracowników. Misją </w:t>
      </w:r>
      <w:proofErr w:type="spellStart"/>
      <w:r w:rsidRPr="005E33E7">
        <w:rPr>
          <w:rFonts w:ascii="Open Sans" w:eastAsia="Times New Roman" w:hAnsi="Open Sans" w:cs="Open Sans"/>
          <w:color w:val="000000"/>
          <w:sz w:val="20"/>
          <w:szCs w:val="20"/>
        </w:rPr>
        <w:t>SoDA</w:t>
      </w:r>
      <w:proofErr w:type="spellEnd"/>
      <w:r w:rsidRPr="005E33E7">
        <w:rPr>
          <w:rFonts w:ascii="Open Sans" w:eastAsia="Times New Roman" w:hAnsi="Open Sans" w:cs="Open Sans"/>
          <w:color w:val="000000"/>
          <w:sz w:val="20"/>
          <w:szCs w:val="20"/>
        </w:rPr>
        <w:t xml:space="preserve"> jest integracja polskiej branży IT i jej reprezentacja oraz działania na rzecz jej rozwoju na rynkach zagranicznych. </w:t>
      </w:r>
      <w:proofErr w:type="spellStart"/>
      <w:r w:rsidRPr="005E33E7">
        <w:rPr>
          <w:rFonts w:ascii="Open Sans" w:eastAsia="Times New Roman" w:hAnsi="Open Sans" w:cs="Open Sans"/>
          <w:color w:val="000000"/>
          <w:sz w:val="20"/>
          <w:szCs w:val="20"/>
        </w:rPr>
        <w:t>SoDA</w:t>
      </w:r>
      <w:proofErr w:type="spellEnd"/>
      <w:r w:rsidRPr="005E33E7">
        <w:rPr>
          <w:rFonts w:ascii="Open Sans" w:eastAsia="Times New Roman" w:hAnsi="Open Sans" w:cs="Open Sans"/>
          <w:color w:val="000000"/>
          <w:sz w:val="20"/>
          <w:szCs w:val="20"/>
        </w:rPr>
        <w:t xml:space="preserve"> współpracuje z takimi organizacjami jak: PIIT, PTI, PAIH, </w:t>
      </w:r>
      <w:proofErr w:type="spellStart"/>
      <w:r w:rsidRPr="005E33E7">
        <w:rPr>
          <w:rFonts w:ascii="Open Sans" w:eastAsia="Times New Roman" w:hAnsi="Open Sans" w:cs="Open Sans"/>
          <w:color w:val="000000"/>
          <w:sz w:val="20"/>
          <w:szCs w:val="20"/>
        </w:rPr>
        <w:t>ITCorner</w:t>
      </w:r>
      <w:proofErr w:type="spellEnd"/>
      <w:r w:rsidRPr="005E33E7">
        <w:rPr>
          <w:rFonts w:ascii="Open Sans" w:eastAsia="Times New Roman" w:hAnsi="Open Sans" w:cs="Open Sans"/>
          <w:color w:val="000000"/>
          <w:sz w:val="20"/>
          <w:szCs w:val="20"/>
        </w:rPr>
        <w:t xml:space="preserve"> i Klaster IT.</w:t>
      </w:r>
    </w:p>
    <w:p w14:paraId="58FCF555" w14:textId="6E331BAE" w:rsidR="00DE6C50" w:rsidRPr="00B664FD" w:rsidRDefault="00DE6C50" w:rsidP="00411E73">
      <w:pPr>
        <w:jc w:val="both"/>
        <w:rPr>
          <w:rFonts w:ascii="Open Sans" w:hAnsi="Open Sans" w:cs="Open Sans"/>
          <w:lang w:val="pl"/>
        </w:rPr>
      </w:pPr>
    </w:p>
    <w:p w14:paraId="39B9C232" w14:textId="77777777" w:rsidR="00E2383A" w:rsidRPr="00147A04" w:rsidRDefault="00E2383A" w:rsidP="00411E73">
      <w:pPr>
        <w:jc w:val="both"/>
        <w:rPr>
          <w:rFonts w:ascii="Open Sans" w:hAnsi="Open Sans" w:cs="Open Sans"/>
          <w:lang w:val="pl"/>
        </w:rPr>
      </w:pPr>
    </w:p>
    <w:p w14:paraId="1828762A" w14:textId="77777777" w:rsidR="008B2CFB" w:rsidRDefault="00732098" w:rsidP="00411E73">
      <w:pPr>
        <w:spacing w:line="240" w:lineRule="auto"/>
        <w:jc w:val="right"/>
        <w:rPr>
          <w:rFonts w:ascii="Open Sans" w:eastAsia="Open Sans" w:hAnsi="Open Sans" w:cs="Open Sans"/>
          <w:b/>
          <w:sz w:val="20"/>
          <w:szCs w:val="20"/>
        </w:rPr>
      </w:pPr>
      <w:r>
        <w:rPr>
          <w:rFonts w:ascii="Open Sans" w:eastAsia="Open Sans" w:hAnsi="Open Sans" w:cs="Open Sans"/>
          <w:b/>
          <w:sz w:val="20"/>
          <w:szCs w:val="20"/>
        </w:rPr>
        <w:lastRenderedPageBreak/>
        <w:t>Kontakt dla mediów</w:t>
      </w:r>
    </w:p>
    <w:p w14:paraId="6349DE28" w14:textId="77777777" w:rsidR="008B2CFB" w:rsidRDefault="00732098" w:rsidP="00411E73">
      <w:pPr>
        <w:spacing w:after="0" w:line="240" w:lineRule="auto"/>
        <w:jc w:val="right"/>
        <w:rPr>
          <w:rFonts w:ascii="Open Sans" w:eastAsia="Open Sans" w:hAnsi="Open Sans" w:cs="Open Sans"/>
          <w:b/>
          <w:sz w:val="20"/>
          <w:szCs w:val="20"/>
        </w:rPr>
      </w:pPr>
      <w:r>
        <w:rPr>
          <w:rFonts w:ascii="Open Sans" w:eastAsia="Open Sans" w:hAnsi="Open Sans" w:cs="Open Sans"/>
          <w:b/>
          <w:sz w:val="20"/>
          <w:szCs w:val="20"/>
        </w:rPr>
        <w:t>Karolina Dobies</w:t>
      </w:r>
    </w:p>
    <w:p w14:paraId="23DC8783" w14:textId="77777777" w:rsidR="008B2CFB" w:rsidRDefault="00732098" w:rsidP="00411E73">
      <w:pPr>
        <w:spacing w:after="0" w:line="240" w:lineRule="auto"/>
        <w:jc w:val="right"/>
        <w:rPr>
          <w:rFonts w:ascii="Open Sans" w:eastAsia="Open Sans" w:hAnsi="Open Sans" w:cs="Open Sans"/>
          <w:b/>
          <w:sz w:val="20"/>
          <w:szCs w:val="20"/>
        </w:rPr>
      </w:pPr>
      <w:r>
        <w:rPr>
          <w:rFonts w:ascii="Open Sans" w:eastAsia="Open Sans" w:hAnsi="Open Sans" w:cs="Open Sans"/>
          <w:b/>
          <w:sz w:val="20"/>
          <w:szCs w:val="20"/>
        </w:rPr>
        <w:t>+48 601 177 696</w:t>
      </w:r>
    </w:p>
    <w:p w14:paraId="5E478467" w14:textId="77777777" w:rsidR="008B2CFB" w:rsidRPr="00517693" w:rsidRDefault="00732098" w:rsidP="00411E73">
      <w:pPr>
        <w:spacing w:after="0" w:line="240" w:lineRule="auto"/>
        <w:jc w:val="right"/>
        <w:rPr>
          <w:rFonts w:ascii="Open Sans" w:eastAsia="Open Sans" w:hAnsi="Open Sans" w:cs="Open Sans"/>
          <w:b/>
          <w:sz w:val="20"/>
          <w:szCs w:val="20"/>
          <w:lang w:val="en-GB"/>
        </w:rPr>
      </w:pPr>
      <w:r w:rsidRPr="00517693">
        <w:rPr>
          <w:rFonts w:ascii="Open Sans" w:eastAsia="Open Sans" w:hAnsi="Open Sans" w:cs="Open Sans"/>
          <w:b/>
          <w:sz w:val="20"/>
          <w:szCs w:val="20"/>
          <w:lang w:val="en-GB"/>
        </w:rPr>
        <w:t>karolina.dobies@more-ca.com</w:t>
      </w:r>
    </w:p>
    <w:p w14:paraId="78AF5F1F" w14:textId="77777777" w:rsidR="008B2CFB" w:rsidRPr="00517693" w:rsidRDefault="00732098" w:rsidP="00411E73">
      <w:pPr>
        <w:jc w:val="right"/>
        <w:rPr>
          <w:lang w:val="en-GB"/>
        </w:rPr>
      </w:pPr>
      <w:r w:rsidRPr="00517693">
        <w:rPr>
          <w:rFonts w:ascii="Open Sans" w:eastAsia="Open Sans" w:hAnsi="Open Sans" w:cs="Open Sans"/>
          <w:b/>
          <w:sz w:val="20"/>
          <w:szCs w:val="20"/>
          <w:lang w:val="en-GB"/>
        </w:rPr>
        <w:t>more communications agency</w:t>
      </w:r>
    </w:p>
    <w:sectPr w:rsidR="008B2CFB" w:rsidRPr="00517693">
      <w:headerReference w:type="default" r:id="rId9"/>
      <w:footerReference w:type="default" r:id="rId10"/>
      <w:pgSz w:w="11906" w:h="16838"/>
      <w:pgMar w:top="1418" w:right="1418" w:bottom="851" w:left="1418" w:header="737"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39A9" w14:textId="77777777" w:rsidR="005D4A97" w:rsidRDefault="005D4A97">
      <w:pPr>
        <w:spacing w:after="0" w:line="240" w:lineRule="auto"/>
      </w:pPr>
      <w:r>
        <w:separator/>
      </w:r>
    </w:p>
  </w:endnote>
  <w:endnote w:type="continuationSeparator" w:id="0">
    <w:p w14:paraId="5DC39DC5" w14:textId="77777777" w:rsidR="005D4A97" w:rsidRDefault="005D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A1EB" w14:textId="77777777" w:rsidR="008B2CFB" w:rsidRDefault="0073209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253B324A" wp14:editId="6B05079D">
              <wp:simplePos x="0" y="0"/>
              <wp:positionH relativeFrom="column">
                <wp:posOffset>-901699</wp:posOffset>
              </wp:positionH>
              <wp:positionV relativeFrom="paragraph">
                <wp:posOffset>-76199</wp:posOffset>
              </wp:positionV>
              <wp:extent cx="7585710" cy="722957"/>
              <wp:effectExtent l="0" t="0" r="0" b="0"/>
              <wp:wrapNone/>
              <wp:docPr id="14" name="Prostokąt 14"/>
              <wp:cNvGraphicFramePr/>
              <a:graphic xmlns:a="http://schemas.openxmlformats.org/drawingml/2006/main">
                <a:graphicData uri="http://schemas.microsoft.com/office/word/2010/wordprocessingShape">
                  <wps:wsp>
                    <wps:cNvSpPr/>
                    <wps:spPr>
                      <a:xfrm>
                        <a:off x="1557908" y="3423284"/>
                        <a:ext cx="7576185" cy="713432"/>
                      </a:xfrm>
                      <a:prstGeom prst="rect">
                        <a:avLst/>
                      </a:prstGeom>
                      <a:solidFill>
                        <a:srgbClr val="3B3B3B"/>
                      </a:solidFill>
                      <a:ln>
                        <a:noFill/>
                      </a:ln>
                    </wps:spPr>
                    <wps:txbx>
                      <w:txbxContent>
                        <w:p w14:paraId="6C4C4716" w14:textId="77777777" w:rsidR="008B2CFB" w:rsidRDefault="008B2C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3B324A" id="Prostokąt 14" o:spid="_x0000_s1028" style="position:absolute;margin-left:-71pt;margin-top:-6pt;width:597.3pt;height:5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" fillcolor="#3b3b3b" stroked="f">
              <v:textbox inset="2.53958mm,2.53958mm,2.53958mm,2.53958mm">
                <w:txbxContent>
                  <w:p w14:paraId="6C4C4716" w14:textId="77777777" w:rsidR="008B2CFB" w:rsidRDefault="008B2CFB">
                    <w:pPr>
                      <w:spacing w:after="0" w:line="240" w:lineRule="auto"/>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3B01FDDC" wp14:editId="5674A315">
          <wp:simplePos x="0" y="0"/>
          <wp:positionH relativeFrom="column">
            <wp:posOffset>5667859</wp:posOffset>
          </wp:positionH>
          <wp:positionV relativeFrom="paragraph">
            <wp:posOffset>-83341</wp:posOffset>
          </wp:positionV>
          <wp:extent cx="728530" cy="61129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8530" cy="6112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DCA4" w14:textId="77777777" w:rsidR="005D4A97" w:rsidRDefault="005D4A97">
      <w:pPr>
        <w:spacing w:after="0" w:line="240" w:lineRule="auto"/>
      </w:pPr>
      <w:r>
        <w:separator/>
      </w:r>
    </w:p>
  </w:footnote>
  <w:footnote w:type="continuationSeparator" w:id="0">
    <w:p w14:paraId="7699EB25" w14:textId="77777777" w:rsidR="005D4A97" w:rsidRDefault="005D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DFE6" w14:textId="77777777" w:rsidR="008B2CFB" w:rsidRDefault="0073209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1000682" wp14:editId="79064A1E">
              <wp:simplePos x="0" y="0"/>
              <wp:positionH relativeFrom="column">
                <wp:posOffset>-901699</wp:posOffset>
              </wp:positionH>
              <wp:positionV relativeFrom="paragraph">
                <wp:posOffset>-457199</wp:posOffset>
              </wp:positionV>
              <wp:extent cx="7560310" cy="676699"/>
              <wp:effectExtent l="0" t="0" r="0" b="0"/>
              <wp:wrapNone/>
              <wp:docPr id="13" name="Prostokąt 13"/>
              <wp:cNvGraphicFramePr/>
              <a:graphic xmlns:a="http://schemas.openxmlformats.org/drawingml/2006/main">
                <a:graphicData uri="http://schemas.microsoft.com/office/word/2010/wordprocessingShape">
                  <wps:wsp>
                    <wps:cNvSpPr/>
                    <wps:spPr>
                      <a:xfrm>
                        <a:off x="1570608" y="3446413"/>
                        <a:ext cx="7550785" cy="667174"/>
                      </a:xfrm>
                      <a:prstGeom prst="rect">
                        <a:avLst/>
                      </a:prstGeom>
                      <a:solidFill>
                        <a:srgbClr val="3B3B3B"/>
                      </a:solidFill>
                      <a:ln>
                        <a:noFill/>
                      </a:ln>
                    </wps:spPr>
                    <wps:txbx>
                      <w:txbxContent>
                        <w:p w14:paraId="38E33956" w14:textId="77777777" w:rsidR="008B2CFB" w:rsidRDefault="008B2C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000682" id="Prostokąt 13" o:spid="_x0000_s1026" style="position:absolute;margin-left:-71pt;margin-top:-36pt;width:595.3pt;height:5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" fillcolor="#3b3b3b" stroked="f">
              <v:textbox inset="2.53958mm,2.53958mm,2.53958mm,2.53958mm">
                <w:txbxContent>
                  <w:p w14:paraId="38E33956" w14:textId="77777777" w:rsidR="008B2CFB" w:rsidRDefault="008B2CF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1565724" wp14:editId="6859B0DB">
              <wp:simplePos x="0" y="0"/>
              <wp:positionH relativeFrom="column">
                <wp:posOffset>-368299</wp:posOffset>
              </wp:positionH>
              <wp:positionV relativeFrom="paragraph">
                <wp:posOffset>-228599</wp:posOffset>
              </wp:positionV>
              <wp:extent cx="2006600" cy="267335"/>
              <wp:effectExtent l="0" t="0" r="0" b="0"/>
              <wp:wrapNone/>
              <wp:docPr id="12" name="Prostokąt 12"/>
              <wp:cNvGraphicFramePr/>
              <a:graphic xmlns:a="http://schemas.openxmlformats.org/drawingml/2006/main">
                <a:graphicData uri="http://schemas.microsoft.com/office/word/2010/wordprocessingShape">
                  <wps:wsp>
                    <wps:cNvSpPr/>
                    <wps:spPr>
                      <a:xfrm>
                        <a:off x="4347463" y="3651095"/>
                        <a:ext cx="1997075" cy="257810"/>
                      </a:xfrm>
                      <a:prstGeom prst="rect">
                        <a:avLst/>
                      </a:prstGeom>
                      <a:noFill/>
                      <a:ln>
                        <a:noFill/>
                      </a:ln>
                    </wps:spPr>
                    <wps:txbx>
                      <w:txbxContent>
                        <w:p w14:paraId="35E37919" w14:textId="38FD557E" w:rsidR="008B2CFB" w:rsidRDefault="008B2CF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1565724" id="Prostokąt 12" o:spid="_x0000_s1027" style="position:absolute;margin-left:-29pt;margin-top:-18pt;width:158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" filled="f" stroked="f">
              <v:textbox inset="2.53958mm,1.2694mm,2.53958mm,1.2694mm">
                <w:txbxContent>
                  <w:p w14:paraId="35E37919" w14:textId="38FD557E" w:rsidR="008B2CFB" w:rsidRDefault="008B2CFB">
                    <w:pPr>
                      <w:spacing w:line="258" w:lineRule="auto"/>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53E2A4EA" wp14:editId="38DD84C4">
          <wp:simplePos x="0" y="0"/>
          <wp:positionH relativeFrom="column">
            <wp:posOffset>5281295</wp:posOffset>
          </wp:positionH>
          <wp:positionV relativeFrom="paragraph">
            <wp:posOffset>-225424</wp:posOffset>
          </wp:positionV>
          <wp:extent cx="942975" cy="281019"/>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42975" cy="2810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0EDB"/>
    <w:multiLevelType w:val="multilevel"/>
    <w:tmpl w:val="4EAC9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51AD4"/>
    <w:multiLevelType w:val="multilevel"/>
    <w:tmpl w:val="D50A5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978C8"/>
    <w:multiLevelType w:val="multilevel"/>
    <w:tmpl w:val="E038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882554">
    <w:abstractNumId w:val="2"/>
  </w:num>
  <w:num w:numId="2" w16cid:durableId="1824740149">
    <w:abstractNumId w:val="0"/>
  </w:num>
  <w:num w:numId="3" w16cid:durableId="173127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FB"/>
    <w:rsid w:val="00072149"/>
    <w:rsid w:val="00147A04"/>
    <w:rsid w:val="00160DA0"/>
    <w:rsid w:val="002C514D"/>
    <w:rsid w:val="0033343D"/>
    <w:rsid w:val="00380FC2"/>
    <w:rsid w:val="003B0FD0"/>
    <w:rsid w:val="00411E73"/>
    <w:rsid w:val="00425E6F"/>
    <w:rsid w:val="004725D1"/>
    <w:rsid w:val="00475189"/>
    <w:rsid w:val="0048637C"/>
    <w:rsid w:val="004B6337"/>
    <w:rsid w:val="004F4B3A"/>
    <w:rsid w:val="00517693"/>
    <w:rsid w:val="005618D1"/>
    <w:rsid w:val="0057426C"/>
    <w:rsid w:val="005D4A97"/>
    <w:rsid w:val="005D6CEB"/>
    <w:rsid w:val="005E0FD6"/>
    <w:rsid w:val="005E33E7"/>
    <w:rsid w:val="00636D6E"/>
    <w:rsid w:val="006B02FC"/>
    <w:rsid w:val="006C010E"/>
    <w:rsid w:val="00732098"/>
    <w:rsid w:val="00740E13"/>
    <w:rsid w:val="00756001"/>
    <w:rsid w:val="007647BB"/>
    <w:rsid w:val="007822EA"/>
    <w:rsid w:val="007B3B3A"/>
    <w:rsid w:val="007D101C"/>
    <w:rsid w:val="007D72D7"/>
    <w:rsid w:val="007E1A3D"/>
    <w:rsid w:val="0080562E"/>
    <w:rsid w:val="00835F50"/>
    <w:rsid w:val="00891F14"/>
    <w:rsid w:val="008B2CFB"/>
    <w:rsid w:val="00901E6B"/>
    <w:rsid w:val="00904FCD"/>
    <w:rsid w:val="00956943"/>
    <w:rsid w:val="009A37C8"/>
    <w:rsid w:val="009D58AF"/>
    <w:rsid w:val="00A01874"/>
    <w:rsid w:val="00A02F71"/>
    <w:rsid w:val="00AA7BFB"/>
    <w:rsid w:val="00AC4A91"/>
    <w:rsid w:val="00AD68B4"/>
    <w:rsid w:val="00AE37F9"/>
    <w:rsid w:val="00AF7FB4"/>
    <w:rsid w:val="00B20800"/>
    <w:rsid w:val="00B664FD"/>
    <w:rsid w:val="00C73DED"/>
    <w:rsid w:val="00CA19F9"/>
    <w:rsid w:val="00CD11AB"/>
    <w:rsid w:val="00CF2266"/>
    <w:rsid w:val="00D02AA6"/>
    <w:rsid w:val="00DB72B5"/>
    <w:rsid w:val="00DE6C50"/>
    <w:rsid w:val="00E2383A"/>
    <w:rsid w:val="00E6183B"/>
    <w:rsid w:val="00E70FCA"/>
    <w:rsid w:val="00EF6809"/>
    <w:rsid w:val="00F336D6"/>
    <w:rsid w:val="00F86120"/>
    <w:rsid w:val="00FD19CA"/>
    <w:rsid w:val="00FD6C26"/>
    <w:rsid w:val="00FF7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8AB04"/>
  <w15:docId w15:val="{AC6F7D32-E64B-4B52-9731-37E3406E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26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700"/>
  </w:style>
  <w:style w:type="paragraph" w:styleId="Stopka">
    <w:name w:val="footer"/>
    <w:basedOn w:val="Normalny"/>
    <w:link w:val="StopkaZnak"/>
    <w:uiPriority w:val="99"/>
    <w:unhideWhenUsed/>
    <w:rsid w:val="00926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700"/>
  </w:style>
  <w:style w:type="paragraph" w:styleId="NormalnyWeb">
    <w:name w:val="Normal (Web)"/>
    <w:basedOn w:val="Normalny"/>
    <w:uiPriority w:val="99"/>
    <w:unhideWhenUsed/>
    <w:rsid w:val="00FD4269"/>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742E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2E58"/>
    <w:rPr>
      <w:sz w:val="20"/>
      <w:szCs w:val="20"/>
    </w:rPr>
  </w:style>
  <w:style w:type="character" w:styleId="Odwoanieprzypisudolnego">
    <w:name w:val="footnote reference"/>
    <w:basedOn w:val="Domylnaczcionkaakapitu"/>
    <w:uiPriority w:val="99"/>
    <w:semiHidden/>
    <w:unhideWhenUsed/>
    <w:rsid w:val="00742E58"/>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147A04"/>
    <w:rPr>
      <w:color w:val="0563C1" w:themeColor="hyperlink"/>
      <w:u w:val="single"/>
    </w:rPr>
  </w:style>
  <w:style w:type="character" w:styleId="Nierozpoznanawzmianka">
    <w:name w:val="Unresolved Mention"/>
    <w:basedOn w:val="Domylnaczcionkaakapitu"/>
    <w:uiPriority w:val="99"/>
    <w:semiHidden/>
    <w:unhideWhenUsed/>
    <w:rsid w:val="00147A04"/>
    <w:rPr>
      <w:color w:val="605E5C"/>
      <w:shd w:val="clear" w:color="auto" w:fill="E1DFDD"/>
    </w:rPr>
  </w:style>
  <w:style w:type="character" w:styleId="UyteHipercze">
    <w:name w:val="FollowedHyperlink"/>
    <w:basedOn w:val="Domylnaczcionkaakapitu"/>
    <w:uiPriority w:val="99"/>
    <w:semiHidden/>
    <w:unhideWhenUsed/>
    <w:rsid w:val="0014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4411">
      <w:bodyDiv w:val="1"/>
      <w:marLeft w:val="0"/>
      <w:marRight w:val="0"/>
      <w:marTop w:val="0"/>
      <w:marBottom w:val="0"/>
      <w:divBdr>
        <w:top w:val="none" w:sz="0" w:space="0" w:color="auto"/>
        <w:left w:val="none" w:sz="0" w:space="0" w:color="auto"/>
        <w:bottom w:val="none" w:sz="0" w:space="0" w:color="auto"/>
        <w:right w:val="none" w:sz="0" w:space="0" w:color="auto"/>
      </w:divBdr>
    </w:div>
    <w:div w:id="1305312164">
      <w:bodyDiv w:val="1"/>
      <w:marLeft w:val="0"/>
      <w:marRight w:val="0"/>
      <w:marTop w:val="0"/>
      <w:marBottom w:val="0"/>
      <w:divBdr>
        <w:top w:val="none" w:sz="0" w:space="0" w:color="auto"/>
        <w:left w:val="none" w:sz="0" w:space="0" w:color="auto"/>
        <w:bottom w:val="none" w:sz="0" w:space="0" w:color="auto"/>
        <w:right w:val="none" w:sz="0" w:space="0" w:color="auto"/>
      </w:divBdr>
    </w:div>
    <w:div w:id="194330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15Em3DoKwlj/zmXw3HyUAasnw==">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MORE-CA</cp:lastModifiedBy>
  <cp:revision>2</cp:revision>
  <dcterms:created xsi:type="dcterms:W3CDTF">2022-09-23T12:15:00Z</dcterms:created>
  <dcterms:modified xsi:type="dcterms:W3CDTF">2022-09-23T12:15:00Z</dcterms:modified>
</cp:coreProperties>
</file>